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FAE2E" w14:textId="75F3CC00" w:rsidR="00653EC2" w:rsidRDefault="00ED6EA7" w:rsidP="001452BE">
      <w:pPr>
        <w:pStyle w:val="IntenseQuote"/>
        <w:ind w:hanging="936"/>
        <w:rPr>
          <w:rFonts w:ascii="Rockwell Extra Bold" w:hAnsi="Rockwell Extra Bold"/>
          <w:i w:val="0"/>
          <w:iCs w:val="0"/>
          <w:color w:val="67AAFB"/>
          <w:sz w:val="36"/>
          <w:szCs w:val="3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6BA8F38D" wp14:editId="1A00E4C9">
            <wp:simplePos x="0" y="0"/>
            <wp:positionH relativeFrom="column">
              <wp:posOffset>5717540</wp:posOffset>
            </wp:positionH>
            <wp:positionV relativeFrom="paragraph">
              <wp:posOffset>-457200</wp:posOffset>
            </wp:positionV>
            <wp:extent cx="1609725" cy="893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861" w:rsidRPr="007135AA">
        <w:rPr>
          <w:rFonts w:ascii="Rockwell Extra Bold" w:hAnsi="Rockwell Extra Bold"/>
          <w:i w:val="0"/>
          <w:iCs w:val="0"/>
          <w:color w:val="67AAFB"/>
          <w:sz w:val="36"/>
          <w:szCs w:val="36"/>
        </w:rPr>
        <w:t>How to S</w:t>
      </w:r>
      <w:r w:rsidR="005E6EF7" w:rsidRPr="007135AA">
        <w:rPr>
          <w:rFonts w:ascii="Rockwell Extra Bold" w:hAnsi="Rockwell Extra Bold"/>
          <w:i w:val="0"/>
          <w:iCs w:val="0"/>
          <w:color w:val="67AAFB"/>
          <w:sz w:val="36"/>
          <w:szCs w:val="36"/>
        </w:rPr>
        <w:t>tudy for Math</w:t>
      </w:r>
      <w:r w:rsidR="003339F8" w:rsidRPr="007135AA">
        <w:rPr>
          <w:rFonts w:ascii="Rockwell Extra Bold" w:hAnsi="Rockwell Extra Bold"/>
          <w:i w:val="0"/>
          <w:iCs w:val="0"/>
          <w:color w:val="67AAFB"/>
          <w:sz w:val="36"/>
          <w:szCs w:val="36"/>
        </w:rPr>
        <w:t xml:space="preserve"> Classes</w:t>
      </w:r>
    </w:p>
    <w:p w14:paraId="21D70CF5" w14:textId="77777777" w:rsidR="00B219AB" w:rsidRPr="00B219AB" w:rsidRDefault="00B219AB" w:rsidP="00B219AB"/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2"/>
        <w:gridCol w:w="4648"/>
      </w:tblGrid>
      <w:tr w:rsidR="009F3A0A" w:rsidRPr="009641FA" w14:paraId="77492046" w14:textId="77777777" w:rsidTr="009F3A0A">
        <w:trPr>
          <w:trHeight w:val="2790"/>
          <w:tblCellSpacing w:w="36" w:type="dxa"/>
        </w:trPr>
        <w:tc>
          <w:tcPr>
            <w:tcW w:w="10656" w:type="dxa"/>
            <w:gridSpan w:val="2"/>
            <w:shd w:val="clear" w:color="auto" w:fill="FFEF99"/>
            <w:vAlign w:val="center"/>
          </w:tcPr>
          <w:p w14:paraId="60B05BE9" w14:textId="77777777" w:rsidR="008C5F54" w:rsidRPr="009263F7" w:rsidRDefault="008C5F54" w:rsidP="009F3A0A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  <w:p w14:paraId="5B7DE9B3" w14:textId="77777777" w:rsidR="009F3A0A" w:rsidRPr="009263F7" w:rsidRDefault="009F3A0A" w:rsidP="009F3A0A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  <w:r w:rsidRPr="009263F7">
              <w:rPr>
                <w:rFonts w:ascii="Century Gothic" w:hAnsi="Century Gothic"/>
                <w:sz w:val="20"/>
                <w:szCs w:val="20"/>
              </w:rPr>
              <w:t xml:space="preserve">While many students think studying begins and ends with reading and rereading their book or their notes, more efficient and effective studying involves </w:t>
            </w:r>
            <w:hyperlink r:id="rId10" w:history="1">
              <w:r w:rsidRPr="009263F7">
                <w:rPr>
                  <w:rStyle w:val="Hyperlink"/>
                  <w:rFonts w:ascii="Century Gothic" w:hAnsi="Century Gothic"/>
                  <w:sz w:val="20"/>
                  <w:szCs w:val="20"/>
                </w:rPr>
                <w:t>a more active approach</w:t>
              </w:r>
            </w:hyperlink>
            <w:r w:rsidRPr="009263F7">
              <w:rPr>
                <w:rFonts w:ascii="Century Gothic" w:hAnsi="Century Gothic"/>
                <w:sz w:val="20"/>
                <w:szCs w:val="20"/>
              </w:rPr>
              <w:t>. This is especially true for mathematics, where you are asked to demonstrate your understanding by solving problems.</w:t>
            </w:r>
          </w:p>
          <w:p w14:paraId="087B4C8D" w14:textId="77777777" w:rsidR="009F3A0A" w:rsidRPr="009263F7" w:rsidRDefault="009F3A0A" w:rsidP="009F3A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346C80" w14:textId="2C3A56F8" w:rsidR="009F3A0A" w:rsidRPr="009263F7" w:rsidRDefault="009F3A0A" w:rsidP="009F3A0A">
            <w:pPr>
              <w:rPr>
                <w:rFonts w:ascii="Century Gothic" w:hAnsi="Century Gothic"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sz w:val="20"/>
                <w:szCs w:val="20"/>
              </w:rPr>
              <w:t>Working through practice problems—ideally, A LOT of them—is the most effective way to learn math and to study for a math exam.</w:t>
            </w:r>
            <w:r w:rsidRPr="009263F7">
              <w:rPr>
                <w:rFonts w:ascii="Century Gothic" w:hAnsi="Century Gothic"/>
                <w:sz w:val="20"/>
                <w:szCs w:val="20"/>
              </w:rPr>
              <w:t xml:space="preserve"> Taking a math test without doing any practice problems is like taking the road test for your driver’s license without ever having driven a car.  Consider this handout your driver’s </w:t>
            </w:r>
            <w:proofErr w:type="spellStart"/>
            <w:r w:rsidRPr="009263F7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Pr="009263F7">
              <w:rPr>
                <w:rFonts w:ascii="Century Gothic" w:hAnsi="Century Gothic"/>
                <w:sz w:val="20"/>
                <w:szCs w:val="20"/>
              </w:rPr>
              <w:t xml:space="preserve"> class.</w:t>
            </w:r>
          </w:p>
          <w:p w14:paraId="5F335BF1" w14:textId="77777777" w:rsidR="009F3A0A" w:rsidRPr="009263F7" w:rsidRDefault="009F3A0A" w:rsidP="009F3A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341256" w14:textId="6BAE9A07" w:rsidR="009F3A0A" w:rsidRDefault="009F3A0A" w:rsidP="007135AA">
            <w:pPr>
              <w:rPr>
                <w:rFonts w:ascii="Century Gothic" w:hAnsi="Century Gothic"/>
                <w:sz w:val="20"/>
                <w:szCs w:val="20"/>
              </w:rPr>
            </w:pPr>
            <w:r w:rsidRPr="009263F7">
              <w:rPr>
                <w:rFonts w:ascii="Century Gothic" w:hAnsi="Century Gothic"/>
                <w:sz w:val="20"/>
                <w:szCs w:val="20"/>
              </w:rPr>
              <w:t xml:space="preserve">It helps to have some strategies as </w:t>
            </w:r>
            <w:r w:rsidR="00FE320A">
              <w:rPr>
                <w:rFonts w:ascii="Century Gothic" w:hAnsi="Century Gothic"/>
                <w:sz w:val="20"/>
                <w:szCs w:val="20"/>
              </w:rPr>
              <w:t>you approach practice problems.  Below are some ideas to try.</w:t>
            </w:r>
          </w:p>
          <w:p w14:paraId="58277BA1" w14:textId="77777777" w:rsidR="00FE320A" w:rsidRDefault="00FE320A" w:rsidP="007135A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DFDCC4" w14:textId="12D39590" w:rsidR="00FE320A" w:rsidRPr="00FE320A" w:rsidRDefault="00FE320A" w:rsidP="00FE320A">
            <w:pPr>
              <w:rPr>
                <w:rFonts w:ascii="Century Gothic" w:hAnsi="Century Gothic"/>
                <w:sz w:val="20"/>
                <w:szCs w:val="20"/>
              </w:rPr>
            </w:pPr>
            <w:r w:rsidRPr="00FE320A">
              <w:rPr>
                <w:rFonts w:ascii="Century Gothic" w:hAnsi="Century Gothic"/>
                <w:sz w:val="20"/>
                <w:szCs w:val="20"/>
              </w:rPr>
              <w:t>Remember, no one can learn several weeks worth of material in one night!  It’s important to space out your practice over time.  This will allow you to commit information to your long-term memory and get a better understanding of complex concepts.</w:t>
            </w:r>
            <w:r w:rsidR="00076275">
              <w:rPr>
                <w:rFonts w:ascii="Century Gothic" w:hAnsi="Century Gothic"/>
                <w:sz w:val="20"/>
                <w:szCs w:val="20"/>
              </w:rPr>
              <w:t xml:space="preserve">  The suggestions below can be used </w:t>
            </w:r>
            <w:r w:rsidR="00772F30">
              <w:rPr>
                <w:rFonts w:ascii="Century Gothic" w:hAnsi="Century Gothic"/>
                <w:sz w:val="20"/>
                <w:szCs w:val="20"/>
              </w:rPr>
              <w:t>from when you first start</w:t>
            </w:r>
            <w:r w:rsidR="00076275">
              <w:rPr>
                <w:rFonts w:ascii="Century Gothic" w:hAnsi="Century Gothic"/>
                <w:sz w:val="20"/>
                <w:szCs w:val="20"/>
              </w:rPr>
              <w:t xml:space="preserve"> learning a new concept and right up until you take a test!</w:t>
            </w:r>
          </w:p>
          <w:p w14:paraId="437EECA4" w14:textId="250449E6" w:rsidR="008C5F54" w:rsidRPr="009263F7" w:rsidRDefault="008C5F54" w:rsidP="0071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3A0A" w:rsidRPr="009641FA" w14:paraId="347460AF" w14:textId="77777777" w:rsidTr="009732F5">
        <w:trPr>
          <w:trHeight w:val="3888"/>
          <w:tblCellSpacing w:w="36" w:type="dxa"/>
        </w:trPr>
        <w:tc>
          <w:tcPr>
            <w:tcW w:w="6044" w:type="dxa"/>
            <w:shd w:val="clear" w:color="auto" w:fill="ABDAFF"/>
            <w:vAlign w:val="center"/>
          </w:tcPr>
          <w:p w14:paraId="15811D36" w14:textId="41433D60" w:rsidR="009641FA" w:rsidRPr="00265E68" w:rsidRDefault="009641FA" w:rsidP="007135AA">
            <w:pPr>
              <w:rPr>
                <w:rFonts w:ascii="Century Gothic" w:hAnsi="Century Gothic"/>
                <w:b/>
                <w:szCs w:val="20"/>
              </w:rPr>
            </w:pPr>
            <w:r w:rsidRPr="00265E68">
              <w:rPr>
                <w:rFonts w:ascii="Century Gothic" w:hAnsi="Century Gothic"/>
                <w:b/>
                <w:szCs w:val="20"/>
              </w:rPr>
              <w:t xml:space="preserve">1. Use </w:t>
            </w:r>
            <w:r w:rsidR="00CE4D7C">
              <w:rPr>
                <w:rFonts w:ascii="Century Gothic" w:hAnsi="Century Gothic"/>
                <w:b/>
                <w:szCs w:val="20"/>
              </w:rPr>
              <w:t>resources</w:t>
            </w:r>
            <w:r w:rsidR="008A2439">
              <w:rPr>
                <w:rFonts w:ascii="Century Gothic" w:hAnsi="Century Gothic"/>
                <w:b/>
                <w:szCs w:val="20"/>
              </w:rPr>
              <w:t xml:space="preserve"> – especially worked out examples</w:t>
            </w:r>
            <w:r w:rsidR="00CE4D7C">
              <w:rPr>
                <w:rFonts w:ascii="Century Gothic" w:hAnsi="Century Gothic"/>
                <w:b/>
                <w:szCs w:val="20"/>
              </w:rPr>
              <w:t>!</w:t>
            </w:r>
          </w:p>
          <w:p w14:paraId="79002D1F" w14:textId="77777777" w:rsidR="00202465" w:rsidRPr="00202465" w:rsidRDefault="00202465" w:rsidP="002024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6D3357" w14:textId="6C05EF61" w:rsidR="009641FA" w:rsidRDefault="008A2439" w:rsidP="00C12CAB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Look </w:t>
            </w:r>
            <w:r w:rsidR="00CE4D7C">
              <w:rPr>
                <w:rFonts w:ascii="Century Gothic" w:hAnsi="Century Gothic"/>
                <w:sz w:val="20"/>
                <w:szCs w:val="20"/>
              </w:rPr>
              <w:t>at your textbook, notes, online videos and other resources to</w:t>
            </w:r>
            <w:r w:rsidR="00904A73">
              <w:rPr>
                <w:rFonts w:ascii="Century Gothic" w:hAnsi="Century Gothic"/>
                <w:sz w:val="20"/>
                <w:szCs w:val="20"/>
              </w:rPr>
              <w:t xml:space="preserve"> understand concepts and</w:t>
            </w:r>
            <w:r w:rsidR="00C12CAB">
              <w:rPr>
                <w:rFonts w:ascii="Century Gothic" w:hAnsi="Century Gothic"/>
                <w:sz w:val="20"/>
                <w:szCs w:val="20"/>
              </w:rPr>
              <w:t xml:space="preserve"> learn </w:t>
            </w:r>
            <w:r w:rsidR="00202465">
              <w:rPr>
                <w:rFonts w:ascii="Century Gothic" w:hAnsi="Century Gothic"/>
                <w:sz w:val="20"/>
                <w:szCs w:val="20"/>
              </w:rPr>
              <w:t xml:space="preserve">how to work problems.  </w:t>
            </w:r>
          </w:p>
          <w:p w14:paraId="213D6E90" w14:textId="77777777" w:rsidR="008A2439" w:rsidRDefault="008A2439" w:rsidP="008A2439">
            <w:pPr>
              <w:pStyle w:val="ListParagraph"/>
              <w:ind w:left="342"/>
              <w:rPr>
                <w:rFonts w:ascii="Century Gothic" w:hAnsi="Century Gothic"/>
                <w:sz w:val="20"/>
                <w:szCs w:val="20"/>
              </w:rPr>
            </w:pPr>
          </w:p>
          <w:p w14:paraId="1B0D5713" w14:textId="77777777" w:rsidR="00CE4D7C" w:rsidRPr="00CE4D7C" w:rsidRDefault="00CE4D7C" w:rsidP="00CE4D7C">
            <w:pPr>
              <w:pStyle w:val="ListParagraph"/>
              <w:ind w:left="342"/>
              <w:rPr>
                <w:rFonts w:ascii="Century Gothic" w:hAnsi="Century Gothic"/>
                <w:sz w:val="20"/>
                <w:szCs w:val="20"/>
              </w:rPr>
            </w:pPr>
          </w:p>
          <w:p w14:paraId="05371A46" w14:textId="5E6E7A6E" w:rsidR="009641FA" w:rsidRPr="009641FA" w:rsidRDefault="009641FA" w:rsidP="007135AA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9641FA"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EC3CAD">
              <w:rPr>
                <w:rFonts w:ascii="Century Gothic" w:hAnsi="Century Gothic"/>
                <w:sz w:val="20"/>
                <w:szCs w:val="20"/>
              </w:rPr>
              <w:t>examples as a</w:t>
            </w:r>
            <w:r w:rsidRPr="009641FA">
              <w:rPr>
                <w:rFonts w:ascii="Century Gothic" w:hAnsi="Century Gothic"/>
                <w:sz w:val="20"/>
                <w:szCs w:val="20"/>
              </w:rPr>
              <w:t xml:space="preserve"> guide for how to solve problems involving the concept you’re trying to learn.  You can follow the steps to learn the general process.</w:t>
            </w:r>
          </w:p>
          <w:p w14:paraId="6D579813" w14:textId="77777777" w:rsidR="009641FA" w:rsidRPr="009641FA" w:rsidRDefault="009641FA" w:rsidP="007135AA">
            <w:p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</w:p>
          <w:p w14:paraId="53EFB84B" w14:textId="4F5BB8F5" w:rsidR="009641FA" w:rsidRPr="007135AA" w:rsidRDefault="009641FA" w:rsidP="00EC3CAD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 w:rsidRPr="009641FA">
              <w:rPr>
                <w:rFonts w:ascii="Century Gothic" w:hAnsi="Century Gothic"/>
                <w:sz w:val="20"/>
                <w:szCs w:val="20"/>
              </w:rPr>
              <w:t>You can also use examples to check your work when you are reviewing concepts before an exam.</w:t>
            </w:r>
          </w:p>
        </w:tc>
        <w:tc>
          <w:tcPr>
            <w:tcW w:w="4540" w:type="dxa"/>
            <w:shd w:val="clear" w:color="auto" w:fill="BFEDB8"/>
            <w:vAlign w:val="center"/>
          </w:tcPr>
          <w:p w14:paraId="76D90EEE" w14:textId="77777777" w:rsidR="008A2439" w:rsidRPr="009263F7" w:rsidRDefault="009641FA" w:rsidP="00BE57B7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>Suggestion:</w:t>
            </w:r>
            <w:r w:rsidR="00372707"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8A2439" w:rsidRPr="009263F7">
              <w:rPr>
                <w:rFonts w:ascii="Century Gothic" w:hAnsi="Century Gothic"/>
                <w:i/>
                <w:sz w:val="20"/>
                <w:szCs w:val="20"/>
              </w:rPr>
              <w:t>Cover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up the solutions to examples and try working them out yourself first.  Then you can use the solu</w:t>
            </w:r>
            <w:r w:rsidR="007B60E4" w:rsidRPr="009263F7">
              <w:rPr>
                <w:rFonts w:ascii="Century Gothic" w:hAnsi="Century Gothic"/>
                <w:i/>
                <w:sz w:val="20"/>
                <w:szCs w:val="20"/>
              </w:rPr>
              <w:t>tions to check your work, or pee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k for a hint if you get stuck. </w:t>
            </w:r>
          </w:p>
          <w:p w14:paraId="001EAE89" w14:textId="77777777" w:rsidR="00BE57B7" w:rsidRPr="009263F7" w:rsidRDefault="00BE57B7" w:rsidP="00BE57B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18C7620" w14:textId="6D4A72F9" w:rsidR="00BE57B7" w:rsidRPr="009263F7" w:rsidRDefault="00BE57B7" w:rsidP="00BE57B7">
            <w:pPr>
              <w:rPr>
                <w:rFonts w:ascii="Century Gothic" w:hAnsi="Century Gothic"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Suggestion: 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If you’re having trouble reading and understanding your textbook, look for alternate resources.  Try </w:t>
            </w:r>
            <w:hyperlink r:id="rId11" w:history="1">
              <w:r w:rsidRPr="00AB2519">
                <w:rPr>
                  <w:rStyle w:val="Hyperlink"/>
                  <w:rFonts w:ascii="Century Gothic" w:hAnsi="Century Gothic"/>
                  <w:i/>
                  <w:sz w:val="20"/>
                  <w:szCs w:val="20"/>
                </w:rPr>
                <w:t>Khan academy</w:t>
              </w:r>
            </w:hyperlink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hyperlink r:id="rId12" w:history="1">
              <w:r w:rsidRPr="00AB2519">
                <w:rPr>
                  <w:rStyle w:val="Hyperlink"/>
                  <w:rFonts w:ascii="Century Gothic" w:hAnsi="Century Gothic"/>
                  <w:i/>
                  <w:sz w:val="20"/>
                  <w:szCs w:val="20"/>
                </w:rPr>
                <w:t>Paul’s Online Math notes</w:t>
              </w:r>
            </w:hyperlink>
            <w:r w:rsidRPr="009263F7">
              <w:rPr>
                <w:rFonts w:ascii="Century Gothic" w:hAnsi="Century Gothic"/>
                <w:i/>
                <w:sz w:val="20"/>
                <w:szCs w:val="20"/>
              </w:rPr>
              <w:t>, your professor/TA or a classmate!</w:t>
            </w:r>
          </w:p>
          <w:p w14:paraId="2E7E0AE3" w14:textId="341A6ACD" w:rsidR="00BE57B7" w:rsidRPr="009263F7" w:rsidRDefault="00BE57B7" w:rsidP="00BE57B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3A0A" w:rsidRPr="009641FA" w14:paraId="66B04A88" w14:textId="77777777" w:rsidTr="009732F5">
        <w:trPr>
          <w:trHeight w:val="3888"/>
          <w:tblCellSpacing w:w="36" w:type="dxa"/>
        </w:trPr>
        <w:tc>
          <w:tcPr>
            <w:tcW w:w="6044" w:type="dxa"/>
            <w:shd w:val="clear" w:color="auto" w:fill="ABDAFF"/>
            <w:vAlign w:val="center"/>
          </w:tcPr>
          <w:p w14:paraId="26EDC109" w14:textId="071481C4" w:rsidR="009641FA" w:rsidRPr="00265E68" w:rsidRDefault="009641FA" w:rsidP="007135AA">
            <w:pPr>
              <w:rPr>
                <w:rFonts w:ascii="Century Gothic" w:hAnsi="Century Gothic"/>
                <w:b/>
                <w:szCs w:val="20"/>
              </w:rPr>
            </w:pPr>
            <w:r w:rsidRPr="00265E68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F00162" w:rsidRPr="00265E68">
              <w:rPr>
                <w:rFonts w:ascii="Century Gothic" w:hAnsi="Century Gothic"/>
                <w:b/>
                <w:szCs w:val="20"/>
              </w:rPr>
              <w:t xml:space="preserve">2. </w:t>
            </w:r>
            <w:r w:rsidRPr="00265E68">
              <w:rPr>
                <w:rFonts w:ascii="Century Gothic" w:hAnsi="Century Gothic"/>
                <w:b/>
                <w:szCs w:val="20"/>
              </w:rPr>
              <w:t>Be able to explain “Why?”</w:t>
            </w:r>
          </w:p>
          <w:p w14:paraId="60DD0798" w14:textId="77777777" w:rsidR="009641FA" w:rsidRPr="009641FA" w:rsidRDefault="009641FA" w:rsidP="007135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93E2E3" w14:textId="18156DC5" w:rsidR="009641FA" w:rsidRPr="00AA7F1D" w:rsidRDefault="009641FA" w:rsidP="007135AA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 w:rsidRPr="00AA7F1D">
              <w:rPr>
                <w:rFonts w:ascii="Century Gothic" w:hAnsi="Century Gothic"/>
                <w:sz w:val="20"/>
                <w:szCs w:val="20"/>
              </w:rPr>
              <w:t>When solving a problem, being able to explain why you’re doing each step will help you have a deeper understanding of the concepts.</w:t>
            </w:r>
          </w:p>
          <w:p w14:paraId="2D61CCA0" w14:textId="77777777" w:rsidR="009641FA" w:rsidRPr="009641FA" w:rsidRDefault="009641FA" w:rsidP="007135AA">
            <w:p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</w:p>
          <w:p w14:paraId="1BF3D225" w14:textId="77777777" w:rsidR="009641FA" w:rsidRPr="00AA7F1D" w:rsidRDefault="009641FA" w:rsidP="007135AA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 w:rsidRPr="00AA7F1D">
              <w:rPr>
                <w:rFonts w:ascii="Century Gothic" w:hAnsi="Century Gothic"/>
                <w:sz w:val="20"/>
                <w:szCs w:val="20"/>
              </w:rPr>
              <w:t xml:space="preserve">Don’t get so caught up in what you’re doing that you skip thinking about </w:t>
            </w:r>
            <w:r w:rsidRPr="00AA7F1D">
              <w:rPr>
                <w:rFonts w:ascii="Century Gothic" w:hAnsi="Century Gothic"/>
                <w:i/>
                <w:sz w:val="20"/>
                <w:szCs w:val="20"/>
              </w:rPr>
              <w:t>why</w:t>
            </w:r>
            <w:r w:rsidRPr="00AA7F1D">
              <w:rPr>
                <w:rFonts w:ascii="Century Gothic" w:hAnsi="Century Gothic"/>
                <w:sz w:val="20"/>
                <w:szCs w:val="20"/>
              </w:rPr>
              <w:t xml:space="preserve"> you’re doing it.  </w:t>
            </w:r>
          </w:p>
          <w:p w14:paraId="4B55B053" w14:textId="77777777" w:rsidR="009641FA" w:rsidRPr="009641FA" w:rsidRDefault="009641FA" w:rsidP="007135AA">
            <w:p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</w:p>
          <w:p w14:paraId="7484600E" w14:textId="265C22E6" w:rsidR="009641FA" w:rsidRPr="007135AA" w:rsidRDefault="009641FA" w:rsidP="007135AA">
            <w:pPr>
              <w:pStyle w:val="ListParagraph"/>
              <w:numPr>
                <w:ilvl w:val="0"/>
                <w:numId w:val="10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 w:rsidRPr="00AA7F1D">
              <w:rPr>
                <w:rFonts w:ascii="Century Gothic" w:hAnsi="Century Gothic"/>
                <w:sz w:val="20"/>
                <w:szCs w:val="20"/>
              </w:rPr>
              <w:t>Thinking this way will help you remember how to get from one step of a problem to the next, rather</w:t>
            </w:r>
            <w:r w:rsidR="007135AA">
              <w:rPr>
                <w:rFonts w:ascii="Century Gothic" w:hAnsi="Century Gothic"/>
                <w:sz w:val="20"/>
                <w:szCs w:val="20"/>
              </w:rPr>
              <w:t xml:space="preserve"> than just memorizing a pattern.</w:t>
            </w:r>
          </w:p>
        </w:tc>
        <w:tc>
          <w:tcPr>
            <w:tcW w:w="4540" w:type="dxa"/>
            <w:shd w:val="clear" w:color="auto" w:fill="BFEDB8"/>
            <w:vAlign w:val="center"/>
          </w:tcPr>
          <w:p w14:paraId="09351927" w14:textId="77777777" w:rsidR="009641FA" w:rsidRPr="009263F7" w:rsidRDefault="009641FA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>Suggestion: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Explain a difficult concept or problem to a friend or classmate.  Make sure they are following each step and tell them to ask you questions!</w:t>
            </w:r>
          </w:p>
          <w:p w14:paraId="551290FC" w14:textId="77777777" w:rsidR="000E3038" w:rsidRPr="009263F7" w:rsidRDefault="000E3038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92E77A1" w14:textId="0B36AB01" w:rsidR="000E3038" w:rsidRPr="009263F7" w:rsidRDefault="000E3038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Suggestion: 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>Outline or diagram the steps to various types of problems that you work through.  Include the “why” for each step, in your own words.</w:t>
            </w:r>
          </w:p>
        </w:tc>
      </w:tr>
      <w:tr w:rsidR="009F3A0A" w:rsidRPr="009641FA" w14:paraId="5D2EE0A2" w14:textId="77777777" w:rsidTr="009732F5">
        <w:trPr>
          <w:trHeight w:val="3888"/>
          <w:tblCellSpacing w:w="36" w:type="dxa"/>
        </w:trPr>
        <w:tc>
          <w:tcPr>
            <w:tcW w:w="6044" w:type="dxa"/>
            <w:shd w:val="clear" w:color="auto" w:fill="ABDAFF"/>
            <w:vAlign w:val="center"/>
          </w:tcPr>
          <w:p w14:paraId="5B3188A6" w14:textId="61E33526" w:rsidR="00AA7F1D" w:rsidRPr="00265E68" w:rsidRDefault="00372707" w:rsidP="007135AA">
            <w:pPr>
              <w:rPr>
                <w:rFonts w:ascii="Century Gothic" w:hAnsi="Century Gothic"/>
                <w:b/>
                <w:szCs w:val="20"/>
              </w:rPr>
            </w:pPr>
            <w:r w:rsidRPr="00265E68">
              <w:rPr>
                <w:rFonts w:ascii="Century Gothic" w:hAnsi="Century Gothic"/>
                <w:b/>
                <w:szCs w:val="20"/>
              </w:rPr>
              <w:lastRenderedPageBreak/>
              <w:t xml:space="preserve">3. </w:t>
            </w:r>
            <w:r w:rsidR="00AA7F1D" w:rsidRPr="00265E68">
              <w:rPr>
                <w:rFonts w:ascii="Century Gothic" w:hAnsi="Century Gothic"/>
                <w:b/>
                <w:szCs w:val="20"/>
              </w:rPr>
              <w:t>Mix it up.</w:t>
            </w:r>
          </w:p>
          <w:p w14:paraId="58488DBF" w14:textId="77777777" w:rsidR="00372707" w:rsidRPr="00AA7F1D" w:rsidRDefault="00372707" w:rsidP="007135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6543B79" w14:textId="77B1AAD6" w:rsidR="00AA7F1D" w:rsidRPr="00372707" w:rsidRDefault="00AA7F1D" w:rsidP="007135AA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 w:rsidRPr="00372707">
              <w:rPr>
                <w:rFonts w:ascii="Century Gothic" w:hAnsi="Century Gothic"/>
                <w:sz w:val="20"/>
                <w:szCs w:val="20"/>
              </w:rPr>
              <w:t>Although your homework assignments often only cover one concept at a time, exams usually cover multiple concepts</w:t>
            </w:r>
            <w:r w:rsidR="00AB2519">
              <w:rPr>
                <w:rFonts w:ascii="Century Gothic" w:hAnsi="Century Gothic"/>
                <w:sz w:val="20"/>
                <w:szCs w:val="20"/>
              </w:rPr>
              <w:t>, in no particular order</w:t>
            </w:r>
            <w:r w:rsidRPr="00372707">
              <w:rPr>
                <w:rFonts w:ascii="Century Gothic" w:hAnsi="Century Gothic"/>
                <w:sz w:val="20"/>
                <w:szCs w:val="20"/>
              </w:rPr>
              <w:t xml:space="preserve">; thus, you will need to know how to quickly identify </w:t>
            </w:r>
            <w:r w:rsidRPr="00372707">
              <w:rPr>
                <w:rFonts w:ascii="Century Gothic" w:hAnsi="Century Gothic"/>
                <w:i/>
                <w:sz w:val="20"/>
                <w:szCs w:val="20"/>
              </w:rPr>
              <w:t>types</w:t>
            </w:r>
            <w:r w:rsidRPr="00372707">
              <w:rPr>
                <w:rFonts w:ascii="Century Gothic" w:hAnsi="Century Gothic"/>
                <w:sz w:val="20"/>
                <w:szCs w:val="20"/>
              </w:rPr>
              <w:t xml:space="preserve"> of problems and the methods to solve them.</w:t>
            </w:r>
          </w:p>
          <w:p w14:paraId="647ADBA1" w14:textId="77777777" w:rsidR="00372707" w:rsidRPr="00AA7F1D" w:rsidRDefault="00372707" w:rsidP="007135AA">
            <w:p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</w:p>
          <w:p w14:paraId="6538660D" w14:textId="13F16ED3" w:rsidR="00065233" w:rsidRPr="007135AA" w:rsidRDefault="00AA7F1D" w:rsidP="007135AA">
            <w:pPr>
              <w:pStyle w:val="ListParagraph"/>
              <w:numPr>
                <w:ilvl w:val="0"/>
                <w:numId w:val="12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 w:rsidRPr="00372707">
              <w:rPr>
                <w:rFonts w:ascii="Century Gothic" w:hAnsi="Century Gothic"/>
                <w:sz w:val="20"/>
                <w:szCs w:val="20"/>
              </w:rPr>
              <w:t>When studying for an exam, mix up the types of problems you’re practicing to practice identifying and solving different concepts quickly.</w:t>
            </w:r>
          </w:p>
        </w:tc>
        <w:tc>
          <w:tcPr>
            <w:tcW w:w="4540" w:type="dxa"/>
            <w:shd w:val="clear" w:color="auto" w:fill="BFEDB8"/>
            <w:vAlign w:val="center"/>
          </w:tcPr>
          <w:p w14:paraId="443D6CA0" w14:textId="16D440E7" w:rsidR="00AA7F1D" w:rsidRPr="009263F7" w:rsidRDefault="00AA7F1D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>Suggestion: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Pretend to be a professor!  Create your own practice test</w:t>
            </w:r>
            <w:r w:rsidR="004F4084"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(or find a friend and make tests for each other)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by choosing problems from a variety of sections.  Reorder them, so when you are working through the test you won’t know what section it came from</w:t>
            </w:r>
            <w:r w:rsidR="004F4084" w:rsidRPr="009263F7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51122F91" w14:textId="77777777" w:rsidR="009641FA" w:rsidRPr="009263F7" w:rsidRDefault="009641FA" w:rsidP="007135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AFFAA2" w14:textId="0356FEE1" w:rsidR="004F4084" w:rsidRPr="009263F7" w:rsidRDefault="004F4084" w:rsidP="00C9608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>Suggestion: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Make flashcards</w:t>
            </w:r>
            <w:r w:rsidR="00C9608E"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with problems on the front and solutions on the back.  Shuffle them up and quiz yourself!  Work through the entire problem or just make sure you can recall the steps.</w:t>
            </w:r>
          </w:p>
        </w:tc>
      </w:tr>
      <w:tr w:rsidR="009F3A0A" w:rsidRPr="009641FA" w14:paraId="2082E847" w14:textId="77777777" w:rsidTr="00142039">
        <w:trPr>
          <w:trHeight w:val="2880"/>
          <w:tblCellSpacing w:w="36" w:type="dxa"/>
        </w:trPr>
        <w:tc>
          <w:tcPr>
            <w:tcW w:w="6044" w:type="dxa"/>
            <w:shd w:val="clear" w:color="auto" w:fill="ABDAFF"/>
            <w:vAlign w:val="center"/>
          </w:tcPr>
          <w:p w14:paraId="4F24F66A" w14:textId="35E351BA" w:rsidR="00065233" w:rsidRPr="00265E68" w:rsidRDefault="00065233" w:rsidP="007135AA">
            <w:pPr>
              <w:rPr>
                <w:rFonts w:ascii="Century Gothic" w:hAnsi="Century Gothic"/>
                <w:b/>
                <w:szCs w:val="20"/>
              </w:rPr>
            </w:pPr>
            <w:r w:rsidRPr="00265E68">
              <w:rPr>
                <w:rFonts w:ascii="Century Gothic" w:hAnsi="Century Gothic"/>
                <w:b/>
                <w:szCs w:val="20"/>
              </w:rPr>
              <w:t>4. Combine concepts.</w:t>
            </w:r>
          </w:p>
          <w:p w14:paraId="4A443805" w14:textId="77777777" w:rsidR="00065233" w:rsidRDefault="00065233" w:rsidP="007135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74A148" w14:textId="77777777" w:rsidR="00065233" w:rsidRPr="00065233" w:rsidRDefault="00065233" w:rsidP="007135A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 w:rsidRPr="00065233">
              <w:rPr>
                <w:rFonts w:ascii="Century Gothic" w:hAnsi="Century Gothic"/>
                <w:sz w:val="20"/>
                <w:szCs w:val="20"/>
              </w:rPr>
              <w:t>In Mathematics courses, concepts and techniques you learn later in the course usually build upon things you learned earlier.</w:t>
            </w:r>
          </w:p>
          <w:p w14:paraId="5327179E" w14:textId="77777777" w:rsidR="00065233" w:rsidRDefault="00065233" w:rsidP="007135AA">
            <w:p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</w:p>
          <w:p w14:paraId="5FA31732" w14:textId="18CACBFE" w:rsidR="00BF41F3" w:rsidRPr="00BF41F3" w:rsidRDefault="009E26E6" w:rsidP="00BF41F3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Try</w:t>
            </w:r>
            <w:r w:rsidR="00065233" w:rsidRPr="00065233">
              <w:rPr>
                <w:rFonts w:ascii="Century Gothic" w:hAnsi="Century Gothic"/>
                <w:sz w:val="20"/>
                <w:szCs w:val="20"/>
              </w:rPr>
              <w:t xml:space="preserve"> to do problems that involve multiple concepts t</w:t>
            </w:r>
            <w:r w:rsidR="007135AA">
              <w:rPr>
                <w:rFonts w:ascii="Century Gothic" w:hAnsi="Century Gothic"/>
                <w:sz w:val="20"/>
                <w:szCs w:val="20"/>
              </w:rPr>
              <w:t>hat are going to be on the exam</w:t>
            </w:r>
          </w:p>
        </w:tc>
        <w:tc>
          <w:tcPr>
            <w:tcW w:w="4540" w:type="dxa"/>
            <w:shd w:val="clear" w:color="auto" w:fill="BFEDB8"/>
            <w:vAlign w:val="center"/>
          </w:tcPr>
          <w:p w14:paraId="625A6AA5" w14:textId="37009FD2" w:rsidR="004B768A" w:rsidRPr="009263F7" w:rsidRDefault="004B768A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>Suggestion: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Look through the problems sections at the end of chapters and try to identify what techniques are required to solve each problem.  Work through problems that need more than one. </w:t>
            </w:r>
          </w:p>
          <w:p w14:paraId="2E001F3F" w14:textId="77777777" w:rsidR="009E26E6" w:rsidRPr="009263F7" w:rsidRDefault="009E26E6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5BB7333" w14:textId="69164BB1" w:rsidR="009E26E6" w:rsidRPr="009263F7" w:rsidRDefault="009E26E6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Suggestion: 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Ask your professor about connections between concepts </w:t>
            </w:r>
            <w:r w:rsidR="00576E4E" w:rsidRPr="009263F7">
              <w:rPr>
                <w:rFonts w:ascii="Century Gothic" w:hAnsi="Century Gothic"/>
                <w:i/>
                <w:sz w:val="20"/>
                <w:szCs w:val="20"/>
              </w:rPr>
              <w:t>and suggestions for problems that involve multiple concepts.</w:t>
            </w:r>
          </w:p>
          <w:p w14:paraId="0EBDC032" w14:textId="77777777" w:rsidR="009641FA" w:rsidRPr="009263F7" w:rsidRDefault="009641FA" w:rsidP="007135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3A0A" w:rsidRPr="009641FA" w14:paraId="046B6878" w14:textId="77777777" w:rsidTr="00421A52">
        <w:trPr>
          <w:trHeight w:val="4284"/>
          <w:tblCellSpacing w:w="36" w:type="dxa"/>
        </w:trPr>
        <w:tc>
          <w:tcPr>
            <w:tcW w:w="6044" w:type="dxa"/>
            <w:shd w:val="clear" w:color="auto" w:fill="ABDAFF"/>
            <w:vAlign w:val="center"/>
          </w:tcPr>
          <w:p w14:paraId="44DB53D9" w14:textId="10E61E25" w:rsidR="004B768A" w:rsidRDefault="007135AA" w:rsidP="007135AA">
            <w:pPr>
              <w:rPr>
                <w:rFonts w:ascii="Century Gothic" w:hAnsi="Century Gothic"/>
                <w:b/>
                <w:szCs w:val="20"/>
              </w:rPr>
            </w:pPr>
            <w:r w:rsidRPr="00265E68">
              <w:rPr>
                <w:rFonts w:ascii="Century Gothic" w:hAnsi="Century Gothic"/>
                <w:b/>
                <w:szCs w:val="20"/>
              </w:rPr>
              <w:t xml:space="preserve">5. </w:t>
            </w:r>
            <w:r w:rsidR="004B768A" w:rsidRPr="00265E68">
              <w:rPr>
                <w:rFonts w:ascii="Century Gothic" w:hAnsi="Century Gothic"/>
                <w:b/>
                <w:szCs w:val="20"/>
              </w:rPr>
              <w:t>Make sure you can do it on your own.</w:t>
            </w:r>
          </w:p>
          <w:p w14:paraId="08134CA8" w14:textId="77777777" w:rsidR="00C61558" w:rsidRPr="00265E68" w:rsidRDefault="00C61558" w:rsidP="007135AA">
            <w:pPr>
              <w:rPr>
                <w:rFonts w:ascii="Century Gothic" w:hAnsi="Century Gothic"/>
                <w:b/>
                <w:i/>
                <w:szCs w:val="20"/>
              </w:rPr>
            </w:pPr>
          </w:p>
          <w:p w14:paraId="2D2C81C7" w14:textId="77777777" w:rsidR="004B768A" w:rsidRPr="004B768A" w:rsidRDefault="004B768A" w:rsidP="007135AA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entury Gothic" w:hAnsi="Century Gothic"/>
                <w:sz w:val="20"/>
                <w:szCs w:val="20"/>
              </w:rPr>
            </w:pPr>
            <w:r w:rsidRPr="004B768A">
              <w:rPr>
                <w:rFonts w:ascii="Century Gothic" w:hAnsi="Century Gothic"/>
                <w:sz w:val="20"/>
                <w:szCs w:val="20"/>
              </w:rPr>
              <w:t>It’s easy to feel like you know how to solve a problem when you are looking at solutions, following an example, or watching someone else do it.</w:t>
            </w:r>
          </w:p>
          <w:p w14:paraId="28350F8D" w14:textId="77777777" w:rsidR="004B768A" w:rsidRPr="004B768A" w:rsidRDefault="004B768A" w:rsidP="007135AA">
            <w:pPr>
              <w:ind w:left="810" w:hanging="630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F7B6FE2" w14:textId="77777777" w:rsidR="004B768A" w:rsidRPr="00C61558" w:rsidRDefault="004B768A" w:rsidP="007135AA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entury Gothic" w:hAnsi="Century Gothic"/>
                <w:i/>
                <w:sz w:val="20"/>
                <w:szCs w:val="20"/>
              </w:rPr>
            </w:pPr>
            <w:r w:rsidRPr="004B768A">
              <w:rPr>
                <w:rFonts w:ascii="Century Gothic" w:hAnsi="Century Gothic"/>
                <w:sz w:val="20"/>
                <w:szCs w:val="20"/>
              </w:rPr>
              <w:t>Before your test, you should be able to work problems without looking at solutions or using any resources you wouldn’t have on an exam (e.g. a calculator or formula sheet).</w:t>
            </w:r>
          </w:p>
          <w:p w14:paraId="61D573DA" w14:textId="77777777" w:rsidR="00C61558" w:rsidRPr="00C61558" w:rsidRDefault="00C61558" w:rsidP="00C61558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7707F6D" w14:textId="74C4D735" w:rsidR="00C61558" w:rsidRPr="004B768A" w:rsidRDefault="00C61558" w:rsidP="007135AA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It’s also important to practice under time pressure, to get yourself used to solving problems more quickly than you might be used to.</w:t>
            </w:r>
          </w:p>
          <w:p w14:paraId="2E04A64F" w14:textId="77777777" w:rsidR="009641FA" w:rsidRPr="009641FA" w:rsidRDefault="009641FA" w:rsidP="007135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BFEDB8"/>
            <w:vAlign w:val="center"/>
          </w:tcPr>
          <w:p w14:paraId="15F17006" w14:textId="74DB0F0F" w:rsidR="00A20B56" w:rsidRPr="009263F7" w:rsidRDefault="00A20B56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Suggestion: </w:t>
            </w:r>
            <w:r w:rsidR="00EC1085" w:rsidRPr="009263F7">
              <w:rPr>
                <w:rFonts w:ascii="Century Gothic" w:hAnsi="Century Gothic"/>
                <w:i/>
                <w:sz w:val="20"/>
                <w:szCs w:val="20"/>
              </w:rPr>
              <w:t>Start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9138DA">
              <w:rPr>
                <w:rFonts w:ascii="Century Gothic" w:hAnsi="Century Gothic"/>
                <w:i/>
                <w:sz w:val="20"/>
                <w:szCs w:val="20"/>
              </w:rPr>
              <w:t xml:space="preserve">by 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doing problems with resources and no time constraint, then </w:t>
            </w:r>
            <w:r w:rsidR="00EC1085"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move 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>to no resources and no time constraint</w:t>
            </w:r>
            <w:r w:rsidR="009138DA">
              <w:rPr>
                <w:rFonts w:ascii="Century Gothic" w:hAnsi="Century Gothic"/>
                <w:i/>
                <w:sz w:val="20"/>
                <w:szCs w:val="20"/>
              </w:rPr>
              <w:t>,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and finally</w:t>
            </w:r>
            <w:r w:rsidR="00EC1085"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try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no resources and a time constraint.</w:t>
            </w:r>
          </w:p>
          <w:p w14:paraId="0088C720" w14:textId="77777777" w:rsidR="00A20B56" w:rsidRPr="009263F7" w:rsidRDefault="00A20B56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B8B4DDD" w14:textId="2EE80415" w:rsidR="004B768A" w:rsidRPr="009263F7" w:rsidRDefault="004B768A" w:rsidP="007135A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263F7">
              <w:rPr>
                <w:rFonts w:ascii="Century Gothic" w:hAnsi="Century Gothic"/>
                <w:b/>
                <w:i/>
                <w:sz w:val="20"/>
                <w:szCs w:val="20"/>
              </w:rPr>
              <w:t>Suggestion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>: Simulate exam conditions.  Sit down in a place similar to the testing environment and take a practice tes</w:t>
            </w:r>
            <w:r w:rsidR="00A20B56" w:rsidRPr="009263F7">
              <w:rPr>
                <w:rFonts w:ascii="Century Gothic" w:hAnsi="Century Gothic"/>
                <w:i/>
                <w:sz w:val="20"/>
                <w:szCs w:val="20"/>
              </w:rPr>
              <w:t>t.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 Time yourself and only use resources that you will be given on the test.  </w:t>
            </w:r>
            <w:r w:rsidR="00A20B56" w:rsidRPr="009263F7">
              <w:rPr>
                <w:rFonts w:ascii="Century Gothic" w:hAnsi="Century Gothic"/>
                <w:i/>
                <w:sz w:val="20"/>
                <w:szCs w:val="20"/>
              </w:rPr>
              <w:t>Do</w:t>
            </w:r>
            <w:r w:rsidRPr="009263F7">
              <w:rPr>
                <w:rFonts w:ascii="Century Gothic" w:hAnsi="Century Gothic"/>
                <w:i/>
                <w:sz w:val="20"/>
                <w:szCs w:val="20"/>
              </w:rPr>
              <w:t xml:space="preserve"> this long enough before the actual test to continue studying if you’ve determined you aren’t quite ready yet!</w:t>
            </w:r>
          </w:p>
          <w:p w14:paraId="036CEA76" w14:textId="77777777" w:rsidR="009641FA" w:rsidRPr="009263F7" w:rsidRDefault="009641FA" w:rsidP="007135A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C0F0917" w14:textId="77777777" w:rsidR="00907861" w:rsidRPr="007752A1" w:rsidRDefault="00907861" w:rsidP="007752A1">
      <w:pPr>
        <w:rPr>
          <w:rFonts w:ascii="Century Gothic" w:hAnsi="Century Gothic"/>
          <w:i/>
          <w:sz w:val="20"/>
          <w:szCs w:val="20"/>
        </w:rPr>
      </w:pPr>
    </w:p>
    <w:p w14:paraId="1FF5121E" w14:textId="343561E0" w:rsidR="00F674EE" w:rsidRPr="00810175" w:rsidRDefault="00A10D9B" w:rsidP="002E152D">
      <w:pPr>
        <w:rPr>
          <w:rFonts w:ascii="Century Gothic" w:hAnsi="Century Gothic"/>
          <w:b/>
          <w:sz w:val="20"/>
          <w:szCs w:val="20"/>
        </w:rPr>
      </w:pPr>
      <w:r w:rsidRPr="00810175">
        <w:rPr>
          <w:rFonts w:ascii="Century Gothic" w:hAnsi="Century Gothic"/>
          <w:b/>
          <w:sz w:val="20"/>
          <w:szCs w:val="20"/>
        </w:rPr>
        <w:t>Additional Resources:</w:t>
      </w:r>
    </w:p>
    <w:p w14:paraId="326C9E6F" w14:textId="3F036523" w:rsidR="00A10D9B" w:rsidRPr="00810175" w:rsidRDefault="00AD1824" w:rsidP="00F674EE">
      <w:pPr>
        <w:pStyle w:val="ListParagraph"/>
        <w:numPr>
          <w:ilvl w:val="0"/>
          <w:numId w:val="6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810175">
        <w:rPr>
          <w:rFonts w:ascii="Century Gothic" w:hAnsi="Century Gothic"/>
          <w:sz w:val="20"/>
          <w:szCs w:val="20"/>
        </w:rPr>
        <w:t xml:space="preserve">Ten Rules </w:t>
      </w:r>
      <w:r w:rsidR="00F674EE" w:rsidRPr="00810175">
        <w:rPr>
          <w:rFonts w:ascii="Century Gothic" w:hAnsi="Century Gothic"/>
          <w:sz w:val="20"/>
          <w:szCs w:val="20"/>
        </w:rPr>
        <w:t xml:space="preserve">of Good/Bad Studying (excerpted from “A Mind for Numbers”) </w:t>
      </w:r>
      <w:hyperlink r:id="rId13" w:history="1">
        <w:r w:rsidR="00A10D9B" w:rsidRPr="00810175">
          <w:rPr>
            <w:rStyle w:val="Hyperlink"/>
            <w:rFonts w:ascii="Century Gothic" w:hAnsi="Century Gothic"/>
            <w:sz w:val="20"/>
            <w:szCs w:val="20"/>
          </w:rPr>
          <w:t>http://www.barbaraoakley.com/pdf/10rulesofstudying.pdf</w:t>
        </w:r>
      </w:hyperlink>
    </w:p>
    <w:p w14:paraId="628A1486" w14:textId="77777777" w:rsidR="00C66D0E" w:rsidRPr="00810175" w:rsidRDefault="00ED6EA7" w:rsidP="00C66D0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hyperlink r:id="rId14" w:history="1">
        <w:r w:rsidR="00C66D0E" w:rsidRPr="00810175">
          <w:rPr>
            <w:rStyle w:val="Hyperlink"/>
            <w:rFonts w:ascii="Century Gothic" w:hAnsi="Century Gothic"/>
            <w:sz w:val="20"/>
            <w:szCs w:val="20"/>
          </w:rPr>
          <w:t>A Mind for Numbers: How to Excel at Math and Science (Even If You Flunked Algebra), Barbara Oakley</w:t>
        </w:r>
      </w:hyperlink>
    </w:p>
    <w:p w14:paraId="7ABCCA1C" w14:textId="77777777" w:rsidR="00400525" w:rsidRPr="00810175" w:rsidRDefault="00F674EE" w:rsidP="00003C5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810175">
        <w:rPr>
          <w:rFonts w:ascii="Century Gothic" w:hAnsi="Century Gothic"/>
          <w:sz w:val="20"/>
          <w:szCs w:val="20"/>
        </w:rPr>
        <w:t>SLU’s handout on “Success in Mathematics”</w:t>
      </w:r>
    </w:p>
    <w:p w14:paraId="010B8008" w14:textId="3138D00F" w:rsidR="009641FA" w:rsidRPr="00810175" w:rsidRDefault="00142039" w:rsidP="00421A52">
      <w:pPr>
        <w:ind w:firstLine="720"/>
        <w:rPr>
          <w:rFonts w:ascii="Century Gothic" w:hAnsi="Century Gothic"/>
          <w:sz w:val="20"/>
          <w:szCs w:val="20"/>
        </w:rPr>
      </w:pPr>
      <w:r w:rsidRPr="006C659A">
        <w:rPr>
          <w:noProof/>
        </w:rPr>
        <w:drawing>
          <wp:anchor distT="0" distB="0" distL="114300" distR="114300" simplePos="0" relativeHeight="251663360" behindDoc="0" locked="0" layoutInCell="1" allowOverlap="1" wp14:anchorId="77D9D2D8" wp14:editId="3EC950B2">
            <wp:simplePos x="0" y="0"/>
            <wp:positionH relativeFrom="column">
              <wp:posOffset>255270</wp:posOffset>
            </wp:positionH>
            <wp:positionV relativeFrom="paragraph">
              <wp:posOffset>930275</wp:posOffset>
            </wp:positionV>
            <wp:extent cx="838200" cy="295275"/>
            <wp:effectExtent l="0" t="0" r="0" b="9525"/>
            <wp:wrapSquare wrapText="bothSides"/>
            <wp:docPr id="5" name="Picture 5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65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B8D74" wp14:editId="6B928CD0">
                <wp:simplePos x="0" y="0"/>
                <wp:positionH relativeFrom="column">
                  <wp:posOffset>1205230</wp:posOffset>
                </wp:positionH>
                <wp:positionV relativeFrom="paragraph">
                  <wp:posOffset>811530</wp:posOffset>
                </wp:positionV>
                <wp:extent cx="5581015" cy="638175"/>
                <wp:effectExtent l="0" t="0" r="698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CD74" w14:textId="77777777" w:rsidR="007752A1" w:rsidRPr="00F15672" w:rsidRDefault="007752A1" w:rsidP="007752A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F1567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This work is licensed under a </w:t>
                            </w:r>
                            <w:hyperlink r:id="rId17" w:history="1"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Creative Commons Attribution-</w:t>
                              </w:r>
                              <w:proofErr w:type="spellStart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NonCommercial</w:t>
                              </w:r>
                              <w:proofErr w:type="spellEnd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NoDerivs</w:t>
                              </w:r>
                              <w:proofErr w:type="spellEnd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 xml:space="preserve"> 3.0 United States License</w:t>
                              </w:r>
                            </w:hyperlink>
                            <w:r w:rsidRPr="00F1567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. You may reproduce it for non-commercial use if you use the entire handout and attribute the source: The Learning Center, University of North Carolina at Chapel Hill.</w:t>
                            </w:r>
                          </w:p>
                          <w:p w14:paraId="6504A013" w14:textId="77777777" w:rsidR="007752A1" w:rsidRDefault="007752A1" w:rsidP="00775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9pt;margin-top:63.9pt;width:439.4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" stroked="f">
                <v:textbox>
                  <w:txbxContent>
                    <w:p w14:paraId="0906CD74" w14:textId="77777777" w:rsidR="007752A1" w:rsidRPr="00F15672" w:rsidRDefault="007752A1" w:rsidP="007752A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F1567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This work is licensed under a </w:t>
                      </w:r>
                      <w:hyperlink r:id="rId18" w:history="1"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Creative Commons Attribution-</w:t>
                        </w:r>
                        <w:proofErr w:type="spellStart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NonCommercial</w:t>
                        </w:r>
                        <w:proofErr w:type="spellEnd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NoDerivs</w:t>
                        </w:r>
                        <w:proofErr w:type="spellEnd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 xml:space="preserve"> 3.0 United States License</w:t>
                        </w:r>
                      </w:hyperlink>
                      <w:r w:rsidRPr="00F15672">
                        <w:rPr>
                          <w:rFonts w:ascii="Tw Cen MT" w:hAnsi="Tw Cen MT"/>
                          <w:sz w:val="18"/>
                          <w:szCs w:val="18"/>
                        </w:rPr>
                        <w:t>. You may reproduce it for non-commercial use if you use the entire handout and attribute the source: The Learning Center, University of North Carolina at Chapel Hill.</w:t>
                      </w:r>
                    </w:p>
                    <w:p w14:paraId="6504A013" w14:textId="77777777" w:rsidR="007752A1" w:rsidRDefault="007752A1" w:rsidP="007752A1"/>
                  </w:txbxContent>
                </v:textbox>
                <w10:wrap type="square"/>
              </v:shape>
            </w:pict>
          </mc:Fallback>
        </mc:AlternateContent>
      </w:r>
      <w:hyperlink r:id="rId19" w:history="1">
        <w:r w:rsidR="00A10D9B" w:rsidRPr="00810175">
          <w:rPr>
            <w:rStyle w:val="Hyperlink"/>
            <w:rFonts w:ascii="Century Gothic" w:hAnsi="Century Gothic"/>
            <w:sz w:val="20"/>
            <w:szCs w:val="20"/>
          </w:rPr>
          <w:t>http://</w:t>
        </w:r>
        <w:r w:rsidR="00A10D9B" w:rsidRPr="00810175">
          <w:rPr>
            <w:rStyle w:val="Hyperlink"/>
            <w:rFonts w:ascii="Century Gothic" w:hAnsi="Century Gothic"/>
            <w:sz w:val="20"/>
            <w:szCs w:val="20"/>
          </w:rPr>
          <w:t>mathcs.slu.edu/undergrad-math/success-in-mathematics</w:t>
        </w:r>
      </w:hyperlink>
      <w:bookmarkStart w:id="0" w:name="_GoBack"/>
      <w:bookmarkEnd w:id="0"/>
    </w:p>
    <w:sectPr w:rsidR="009641FA" w:rsidRPr="00810175" w:rsidSect="00B21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B1021" w14:textId="77777777" w:rsidR="007752A1" w:rsidRDefault="007752A1" w:rsidP="003D4104">
      <w:r>
        <w:separator/>
      </w:r>
    </w:p>
  </w:endnote>
  <w:endnote w:type="continuationSeparator" w:id="0">
    <w:p w14:paraId="3944F561" w14:textId="77777777" w:rsidR="007752A1" w:rsidRDefault="007752A1" w:rsidP="003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2FC0" w14:textId="77777777" w:rsidR="007752A1" w:rsidRDefault="007752A1" w:rsidP="003D4104">
      <w:r>
        <w:separator/>
      </w:r>
    </w:p>
  </w:footnote>
  <w:footnote w:type="continuationSeparator" w:id="0">
    <w:p w14:paraId="3B1AF841" w14:textId="77777777" w:rsidR="007752A1" w:rsidRDefault="007752A1" w:rsidP="003D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A8"/>
    <w:multiLevelType w:val="hybridMultilevel"/>
    <w:tmpl w:val="1EF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D91"/>
    <w:multiLevelType w:val="hybridMultilevel"/>
    <w:tmpl w:val="F32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306D"/>
    <w:multiLevelType w:val="hybridMultilevel"/>
    <w:tmpl w:val="DEDE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C3A73"/>
    <w:multiLevelType w:val="hybridMultilevel"/>
    <w:tmpl w:val="255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6CE9"/>
    <w:multiLevelType w:val="hybridMultilevel"/>
    <w:tmpl w:val="E444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75F7"/>
    <w:multiLevelType w:val="hybridMultilevel"/>
    <w:tmpl w:val="F9027E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7882"/>
    <w:multiLevelType w:val="hybridMultilevel"/>
    <w:tmpl w:val="AE1AA8AA"/>
    <w:lvl w:ilvl="0" w:tplc="32903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B355D"/>
    <w:multiLevelType w:val="hybridMultilevel"/>
    <w:tmpl w:val="F94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3C9A"/>
    <w:multiLevelType w:val="hybridMultilevel"/>
    <w:tmpl w:val="1D42B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71339C"/>
    <w:multiLevelType w:val="hybridMultilevel"/>
    <w:tmpl w:val="611C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C351B"/>
    <w:multiLevelType w:val="multilevel"/>
    <w:tmpl w:val="AE1AA8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F7768"/>
    <w:multiLevelType w:val="multilevel"/>
    <w:tmpl w:val="1EF61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017AC"/>
    <w:multiLevelType w:val="hybridMultilevel"/>
    <w:tmpl w:val="BB26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13811"/>
    <w:multiLevelType w:val="hybridMultilevel"/>
    <w:tmpl w:val="3B6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7"/>
    <w:rsid w:val="00003C5C"/>
    <w:rsid w:val="000412F3"/>
    <w:rsid w:val="00065233"/>
    <w:rsid w:val="00076275"/>
    <w:rsid w:val="000B7ED7"/>
    <w:rsid w:val="000E3038"/>
    <w:rsid w:val="000E7E3F"/>
    <w:rsid w:val="00142039"/>
    <w:rsid w:val="0014296B"/>
    <w:rsid w:val="001452BE"/>
    <w:rsid w:val="001908F2"/>
    <w:rsid w:val="00197667"/>
    <w:rsid w:val="001C2997"/>
    <w:rsid w:val="001D565F"/>
    <w:rsid w:val="00202465"/>
    <w:rsid w:val="0020465D"/>
    <w:rsid w:val="00246E40"/>
    <w:rsid w:val="00256F9F"/>
    <w:rsid w:val="00265E68"/>
    <w:rsid w:val="002970CB"/>
    <w:rsid w:val="002D2D42"/>
    <w:rsid w:val="002E152D"/>
    <w:rsid w:val="003071AF"/>
    <w:rsid w:val="003224F1"/>
    <w:rsid w:val="003339F8"/>
    <w:rsid w:val="00340917"/>
    <w:rsid w:val="003518AC"/>
    <w:rsid w:val="003612C3"/>
    <w:rsid w:val="003709AA"/>
    <w:rsid w:val="00372707"/>
    <w:rsid w:val="003D4104"/>
    <w:rsid w:val="003D7BAD"/>
    <w:rsid w:val="00400525"/>
    <w:rsid w:val="00421A52"/>
    <w:rsid w:val="0043291B"/>
    <w:rsid w:val="00433C85"/>
    <w:rsid w:val="004A2331"/>
    <w:rsid w:val="004B768A"/>
    <w:rsid w:val="004F4084"/>
    <w:rsid w:val="005414A1"/>
    <w:rsid w:val="00547F60"/>
    <w:rsid w:val="00572EBA"/>
    <w:rsid w:val="00576E4E"/>
    <w:rsid w:val="005E6EF7"/>
    <w:rsid w:val="005F52A0"/>
    <w:rsid w:val="00611F57"/>
    <w:rsid w:val="0062068E"/>
    <w:rsid w:val="00637EF8"/>
    <w:rsid w:val="00653EC2"/>
    <w:rsid w:val="00696F64"/>
    <w:rsid w:val="007135AA"/>
    <w:rsid w:val="00713CFC"/>
    <w:rsid w:val="00720BD1"/>
    <w:rsid w:val="00733D4F"/>
    <w:rsid w:val="00745B31"/>
    <w:rsid w:val="00772F30"/>
    <w:rsid w:val="007752A1"/>
    <w:rsid w:val="00776E98"/>
    <w:rsid w:val="007B60E4"/>
    <w:rsid w:val="007C3C5F"/>
    <w:rsid w:val="007C7855"/>
    <w:rsid w:val="007D2B68"/>
    <w:rsid w:val="007D7325"/>
    <w:rsid w:val="007F057B"/>
    <w:rsid w:val="007F77E3"/>
    <w:rsid w:val="00805DC0"/>
    <w:rsid w:val="00810175"/>
    <w:rsid w:val="00847617"/>
    <w:rsid w:val="008A2439"/>
    <w:rsid w:val="008C5F54"/>
    <w:rsid w:val="008E6F55"/>
    <w:rsid w:val="008F09BB"/>
    <w:rsid w:val="008F661A"/>
    <w:rsid w:val="00904A73"/>
    <w:rsid w:val="00907861"/>
    <w:rsid w:val="009124DE"/>
    <w:rsid w:val="009138DA"/>
    <w:rsid w:val="009263F7"/>
    <w:rsid w:val="0093728E"/>
    <w:rsid w:val="0093763F"/>
    <w:rsid w:val="0095448A"/>
    <w:rsid w:val="00955366"/>
    <w:rsid w:val="009576B7"/>
    <w:rsid w:val="00957CCD"/>
    <w:rsid w:val="009641FA"/>
    <w:rsid w:val="0097264B"/>
    <w:rsid w:val="009732F5"/>
    <w:rsid w:val="009A1AB7"/>
    <w:rsid w:val="009C3022"/>
    <w:rsid w:val="009E26E6"/>
    <w:rsid w:val="009E334D"/>
    <w:rsid w:val="009F3A0A"/>
    <w:rsid w:val="00A10D9B"/>
    <w:rsid w:val="00A14D3C"/>
    <w:rsid w:val="00A20B56"/>
    <w:rsid w:val="00A36B40"/>
    <w:rsid w:val="00A52A4F"/>
    <w:rsid w:val="00A83207"/>
    <w:rsid w:val="00A94FD3"/>
    <w:rsid w:val="00AA67B7"/>
    <w:rsid w:val="00AA7F1D"/>
    <w:rsid w:val="00AB2519"/>
    <w:rsid w:val="00AD1824"/>
    <w:rsid w:val="00B219AB"/>
    <w:rsid w:val="00B2393F"/>
    <w:rsid w:val="00B80386"/>
    <w:rsid w:val="00BC21A3"/>
    <w:rsid w:val="00BC60A7"/>
    <w:rsid w:val="00BD5A22"/>
    <w:rsid w:val="00BE57B7"/>
    <w:rsid w:val="00BF2EC3"/>
    <w:rsid w:val="00BF41F3"/>
    <w:rsid w:val="00BF710B"/>
    <w:rsid w:val="00C12CAB"/>
    <w:rsid w:val="00C162D1"/>
    <w:rsid w:val="00C163B1"/>
    <w:rsid w:val="00C45CB1"/>
    <w:rsid w:val="00C61558"/>
    <w:rsid w:val="00C66D0E"/>
    <w:rsid w:val="00C82B04"/>
    <w:rsid w:val="00C9608E"/>
    <w:rsid w:val="00CB7CC4"/>
    <w:rsid w:val="00CE11FA"/>
    <w:rsid w:val="00CE4D7C"/>
    <w:rsid w:val="00D2727C"/>
    <w:rsid w:val="00D27B9D"/>
    <w:rsid w:val="00D561E4"/>
    <w:rsid w:val="00D60AAE"/>
    <w:rsid w:val="00D66D72"/>
    <w:rsid w:val="00D83E8E"/>
    <w:rsid w:val="00D92D91"/>
    <w:rsid w:val="00DE1EF7"/>
    <w:rsid w:val="00DF0A4E"/>
    <w:rsid w:val="00DF71BF"/>
    <w:rsid w:val="00E37369"/>
    <w:rsid w:val="00E730DA"/>
    <w:rsid w:val="00E926D3"/>
    <w:rsid w:val="00EB61A8"/>
    <w:rsid w:val="00EC1085"/>
    <w:rsid w:val="00EC3CAD"/>
    <w:rsid w:val="00ED6EA7"/>
    <w:rsid w:val="00F00162"/>
    <w:rsid w:val="00F0141C"/>
    <w:rsid w:val="00F04E2B"/>
    <w:rsid w:val="00F27D89"/>
    <w:rsid w:val="00F674EE"/>
    <w:rsid w:val="00F93B8B"/>
    <w:rsid w:val="00FA2358"/>
    <w:rsid w:val="00FB776E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D1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F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8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2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2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2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48A"/>
  </w:style>
  <w:style w:type="table" w:styleId="TableGrid">
    <w:name w:val="Table Grid"/>
    <w:basedOn w:val="TableNormal"/>
    <w:uiPriority w:val="59"/>
    <w:rsid w:val="0065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04"/>
  </w:style>
  <w:style w:type="paragraph" w:styleId="Footer">
    <w:name w:val="footer"/>
    <w:basedOn w:val="Normal"/>
    <w:link w:val="FooterChar"/>
    <w:uiPriority w:val="99"/>
    <w:unhideWhenUsed/>
    <w:rsid w:val="003D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04"/>
  </w:style>
  <w:style w:type="paragraph" w:styleId="IntenseQuote">
    <w:name w:val="Intense Quote"/>
    <w:basedOn w:val="Normal"/>
    <w:next w:val="Normal"/>
    <w:link w:val="IntenseQuoteChar"/>
    <w:uiPriority w:val="30"/>
    <w:qFormat/>
    <w:rsid w:val="00AA7F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F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F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8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2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2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2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48A"/>
  </w:style>
  <w:style w:type="table" w:styleId="TableGrid">
    <w:name w:val="Table Grid"/>
    <w:basedOn w:val="TableNormal"/>
    <w:uiPriority w:val="59"/>
    <w:rsid w:val="0065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04"/>
  </w:style>
  <w:style w:type="paragraph" w:styleId="Footer">
    <w:name w:val="footer"/>
    <w:basedOn w:val="Normal"/>
    <w:link w:val="FooterChar"/>
    <w:uiPriority w:val="99"/>
    <w:unhideWhenUsed/>
    <w:rsid w:val="003D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04"/>
  </w:style>
  <w:style w:type="paragraph" w:styleId="IntenseQuote">
    <w:name w:val="Intense Quote"/>
    <w:basedOn w:val="Normal"/>
    <w:next w:val="Normal"/>
    <w:link w:val="IntenseQuoteChar"/>
    <w:uiPriority w:val="30"/>
    <w:qFormat/>
    <w:rsid w:val="00AA7F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F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learningcenter.unc.edu/studying-101-study-smarter-not-harder/" TargetMode="External"/><Relationship Id="rId11" Type="http://schemas.openxmlformats.org/officeDocument/2006/relationships/hyperlink" Target="https://www.khanacademy.org/" TargetMode="External"/><Relationship Id="rId12" Type="http://schemas.openxmlformats.org/officeDocument/2006/relationships/hyperlink" Target="http://tutorial.math.lamar.edu/" TargetMode="External"/><Relationship Id="rId13" Type="http://schemas.openxmlformats.org/officeDocument/2006/relationships/hyperlink" Target="http://www.barbaraoakley.com/pdf/10rulesofstudying.pdf" TargetMode="External"/><Relationship Id="rId14" Type="http://schemas.openxmlformats.org/officeDocument/2006/relationships/hyperlink" Target="http://www.amazon.com/Mind-Numbers-Science-Flunked-Algebra/dp/039916524X/ref=sr_1_1?ie=UTF8&amp;qid=1448385585&amp;sr=8-1&amp;keywords=a+mind+for+numbers" TargetMode="External"/><Relationship Id="rId15" Type="http://schemas.openxmlformats.org/officeDocument/2006/relationships/hyperlink" Target="http://creativecommons.org/licenses/by-nc-nd/3.0/us/deed.en_US" TargetMode="External"/><Relationship Id="rId16" Type="http://schemas.openxmlformats.org/officeDocument/2006/relationships/image" Target="media/image2.png"/><Relationship Id="rId17" Type="http://schemas.openxmlformats.org/officeDocument/2006/relationships/hyperlink" Target="http://creativecommons.org/licenses/by-nc-nd/3.0/us/deed.en_US" TargetMode="External"/><Relationship Id="rId18" Type="http://schemas.openxmlformats.org/officeDocument/2006/relationships/hyperlink" Target="http://creativecommons.org/licenses/by-nc-nd/3.0/us/deed.en_US" TargetMode="External"/><Relationship Id="rId19" Type="http://schemas.openxmlformats.org/officeDocument/2006/relationships/hyperlink" Target="http://mathcs.slu.edu/undergrad-math/success-in-mathematic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48633-2840-BF49-B919-89605089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868</Words>
  <Characters>4953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Center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Stone</dc:creator>
  <cp:keywords/>
  <dc:description/>
  <cp:lastModifiedBy>Jackie Stone</cp:lastModifiedBy>
  <cp:revision>27</cp:revision>
  <cp:lastPrinted>2016-06-03T16:52:00Z</cp:lastPrinted>
  <dcterms:created xsi:type="dcterms:W3CDTF">2015-12-10T20:02:00Z</dcterms:created>
  <dcterms:modified xsi:type="dcterms:W3CDTF">2016-06-15T14:23:00Z</dcterms:modified>
</cp:coreProperties>
</file>